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5364" w14:textId="01AD2C7A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FFE0A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Názov organizácie: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CULTUS Ružinov,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a.s</w:t>
      </w:r>
      <w:proofErr w:type="spellEnd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. </w:t>
      </w:r>
    </w:p>
    <w:p w14:paraId="17F18A32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Sídlo organizácie: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  <w:t>Ružinovská 28, 820 09 Bratislava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</w:p>
    <w:p w14:paraId="284F5B5C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IČO 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  <w:t>35874686</w:t>
      </w:r>
    </w:p>
    <w:p w14:paraId="07709EEF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DIČ :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</w:p>
    <w:p w14:paraId="068DE762" w14:textId="77777777" w:rsidR="00636842" w:rsidRDefault="00636842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</w:pPr>
    </w:p>
    <w:p w14:paraId="0CF242B1" w14:textId="29D172DF" w:rsidR="00636842" w:rsidRDefault="00700718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Kontaktná osoba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 w:rsidR="00B91E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Andrea Kozáková, riaditeľka</w:t>
      </w:r>
    </w:p>
    <w:p w14:paraId="44F53A98" w14:textId="77777777" w:rsidR="00636842" w:rsidRDefault="007007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pre komunikáciu: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</w:p>
    <w:p w14:paraId="0ED5BF33" w14:textId="77777777" w:rsidR="00636842" w:rsidRDefault="007007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Kontaktná adresa: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</w:p>
    <w:p w14:paraId="3914C32C" w14:textId="36BF97AF" w:rsidR="00636842" w:rsidRDefault="007007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mobil: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  <w:t>+421</w:t>
      </w:r>
      <w:r w:rsidR="00871D36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903 </w:t>
      </w:r>
      <w:r w:rsidR="00B91E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576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  <w:r w:rsidR="00B91E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169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</w:p>
    <w:p w14:paraId="6C9038F0" w14:textId="45F57AB1" w:rsidR="00636842" w:rsidRDefault="007007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highlight w:val="white"/>
        </w:rPr>
        <w:t>E-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mail: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  <w:r w:rsidR="00B91EB0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andrea.kozakova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@cultusruzinov.sk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</w:p>
    <w:p w14:paraId="73E533BD" w14:textId="77777777" w:rsidR="00636842" w:rsidRDefault="00700718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Adresa: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  <w:t>Ružinovská 28, 820 09 Bratislava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ab/>
      </w:r>
    </w:p>
    <w:p w14:paraId="3AFED0DF" w14:textId="77777777" w:rsidR="00636842" w:rsidRDefault="0070071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(ďalej len ,,verejný obstarávateľ“)</w:t>
      </w:r>
    </w:p>
    <w:p w14:paraId="5C9FD48D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Default="00636842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Default="0070071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37320" w14:textId="77777777" w:rsidR="00636842" w:rsidRDefault="00700718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Rámcová dohoda na poskytovanie IT služieb.</w:t>
      </w:r>
    </w:p>
    <w:p w14:paraId="6B344D11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7D7917" w14:textId="0038D3CF" w:rsidR="00636842" w:rsidRDefault="00827DE7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>
        <w:rPr>
          <w:rFonts w:ascii="Times New Roman" w:eastAsia="Times New Roman" w:hAnsi="Times New Roman" w:cs="Times New Roman"/>
          <w:sz w:val="24"/>
          <w:szCs w:val="24"/>
        </w:rPr>
        <w:t>za účelom zistenia predpokladanej hodnoty zákazky.</w:t>
      </w:r>
    </w:p>
    <w:p w14:paraId="789B4131" w14:textId="77777777" w:rsidR="00636842" w:rsidRDefault="00700718">
      <w:pPr>
        <w:spacing w:before="120" w:after="0" w:line="276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Uvedenú požiadavku Vám predkladáme v súlade s ustanovením § 6 zákona č. 343/2015 Z. z.                            o verejnom obstarávaní v znení neskorších predpisov (ďalej len zákon).</w:t>
      </w:r>
    </w:p>
    <w:p w14:paraId="7720ECD5" w14:textId="2AE6E81C" w:rsidR="00636842" w:rsidRDefault="00700718">
      <w:pPr>
        <w:spacing w:before="120" w:after="0" w:line="276" w:lineRule="auto"/>
        <w:ind w:left="50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>
        <w:rPr>
          <w:rFonts w:ascii="Times New Roman" w:eastAsia="Times New Roman" w:hAnsi="Times New Roman" w:cs="Times New Roman"/>
          <w:sz w:val="24"/>
          <w:szCs w:val="24"/>
        </w:rPr>
        <w:t>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vaša ponuka bude zároveň slúžiť pre účely samotného výberu ponuky.</w:t>
      </w:r>
    </w:p>
    <w:p w14:paraId="452AA748" w14:textId="77777777" w:rsidR="00636842" w:rsidRDefault="006368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605165" w14:textId="77777777" w:rsidR="00636842" w:rsidRDefault="0070071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zákazky: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služba.</w:t>
      </w:r>
    </w:p>
    <w:p w14:paraId="5A1F5A2B" w14:textId="77777777" w:rsidR="00636842" w:rsidRDefault="0063684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D31296" w14:textId="77777777" w:rsidR="00636842" w:rsidRDefault="00700718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</w:p>
    <w:p w14:paraId="5F7D0511" w14:textId="77777777" w:rsidR="00636842" w:rsidRDefault="00700718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72611000-6.</w:t>
      </w:r>
    </w:p>
    <w:p w14:paraId="5A3851B0" w14:textId="77777777" w:rsidR="00636842" w:rsidRDefault="00636842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2B816" w14:textId="27AEC69F" w:rsidR="00636842" w:rsidRDefault="00700718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Predmetom zákazky je poskytovanie </w:t>
      </w:r>
      <w:r w:rsidR="00F87EB1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služieb pre verejného obstarávateľa, tak v jeho sídle a všetkých jeho prevádzkach, ako aj prostredníctvom vzdialeného prístupu. Základný rozsah a vymedzenie poskytovaných služieb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určené v prílohe č. 1 - Zoznam požadovaných činností IT, ako aj v nižšie uvedenom popise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ktoré služby a v akom rozsahu bude potrebné poskytovať u verejného obstarávateľa, pričom predpokladaný rozsah poskytovaných služieb za mesiac je približne 40 hodín. </w:t>
      </w:r>
    </w:p>
    <w:p w14:paraId="267CF418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CF6DD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75453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ADE67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2DEA0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3655C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644DF8" w14:textId="52B77E30" w:rsidR="00636842" w:rsidRDefault="007007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Poskytovan</w:t>
      </w:r>
      <w:r w:rsidR="00C40E15"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technických služieb sa rozumie najmä správa a údržba výpočtovej techniky vrátane kľúčovej sieťovej a dátovej infraštruktúry, ďalej aj software, užívateľské PC, notebooky, mobilné telefóny a tlačiarne evidované v majetku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verejného obstarávateľa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0FEADF" w14:textId="77777777" w:rsidR="00636842" w:rsidRDefault="006368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26DAA" w14:textId="24E7CEDB" w:rsidR="00636842" w:rsidRDefault="007007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 Objednávku na poskytovanie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 xml:space="preserve">konkrétnych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služieb bude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zadávať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verejného obstarávateľa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 xml:space="preserve">poverená osoba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prostredníctvom mailu alebo telefonicky priamo dodávateľovi služby. </w:t>
      </w:r>
    </w:p>
    <w:p w14:paraId="2F25E7F4" w14:textId="77777777" w:rsidR="00636842" w:rsidRDefault="006368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04345" w14:textId="6A908705" w:rsidR="00636842" w:rsidRDefault="00700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 Objednávateľ bude mať povinnosť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uviesť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 zadaní objednávky na poskytnutie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konkrétnych služieb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prostredníctvom mailu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alebo telefonicky prioritu poskytnutia konkrétnej služby označením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Priorit</w:t>
      </w:r>
      <w:r w:rsidR="00827DE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Priorit</w:t>
      </w:r>
      <w:r w:rsidR="00827DE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61A0C9" w14:textId="77777777" w:rsidR="00636842" w:rsidRDefault="006368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1F604" w14:textId="1E583D38" w:rsidR="00636842" w:rsidRDefault="00700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 P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Priorit</w:t>
      </w:r>
      <w:r w:rsidR="00827DE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FF1">
        <w:rPr>
          <w:rFonts w:ascii="Times New Roman" w:eastAsia="Times New Roman" w:hAnsi="Times New Roman" w:cs="Times New Roman"/>
          <w:sz w:val="24"/>
          <w:szCs w:val="24"/>
        </w:rPr>
        <w:t>vyžaduje sa poskytnutie služby do 3 hodín od zadania objednávky,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ak to bude technicky možné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zrealizovateľné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nebude sa jednať o poruchu </w:t>
      </w:r>
      <w:r w:rsidR="00827DE7">
        <w:rPr>
          <w:rFonts w:ascii="Times New Roman" w:eastAsia="Times New Roman" w:hAnsi="Times New Roman" w:cs="Times New Roman"/>
          <w:sz w:val="24"/>
          <w:szCs w:val="24"/>
        </w:rPr>
        <w:t xml:space="preserve">na strane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tretích strán </w:t>
      </w:r>
    </w:p>
    <w:p w14:paraId="7D27DDBA" w14:textId="77777777" w:rsidR="00636842" w:rsidRDefault="006368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85608" w14:textId="1E7B0E15" w:rsidR="00636842" w:rsidRDefault="00700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 P</w:t>
      </w:r>
      <w:r w:rsidR="00E248DD"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Priorit</w:t>
      </w:r>
      <w:r w:rsidR="00E248D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FF1">
        <w:rPr>
          <w:rFonts w:ascii="Times New Roman" w:eastAsia="Times New Roman" w:hAnsi="Times New Roman" w:cs="Times New Roman"/>
          <w:sz w:val="24"/>
          <w:szCs w:val="24"/>
        </w:rPr>
        <w:t xml:space="preserve">vyžaduje sa poskytnutie služby do 72 hodín od zadania objednávky, ak to bude technicky možné a </w:t>
      </w:r>
      <w:proofErr w:type="spellStart"/>
      <w:r w:rsidR="00BE7FF1">
        <w:rPr>
          <w:rFonts w:ascii="Times New Roman" w:eastAsia="Times New Roman" w:hAnsi="Times New Roman" w:cs="Times New Roman"/>
          <w:sz w:val="24"/>
          <w:szCs w:val="24"/>
        </w:rPr>
        <w:t>zrealizovateľné</w:t>
      </w:r>
      <w:proofErr w:type="spellEnd"/>
      <w:r w:rsidR="00BE7FF1">
        <w:rPr>
          <w:rFonts w:ascii="Times New Roman" w:eastAsia="Times New Roman" w:hAnsi="Times New Roman" w:cs="Times New Roman"/>
          <w:sz w:val="24"/>
          <w:szCs w:val="24"/>
        </w:rPr>
        <w:t xml:space="preserve"> a nebude sa jednať o poruchu na strane tretích strán</w:t>
      </w:r>
    </w:p>
    <w:p w14:paraId="17A95BD5" w14:textId="77777777" w:rsidR="00636842" w:rsidRDefault="006368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4B592" w14:textId="77777777" w:rsidR="00636842" w:rsidRDefault="007007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268EEA" w14:textId="77777777" w:rsidR="00636842" w:rsidRDefault="0070071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plnenia predmetu zákazky doba trvania zmluvy: </w:t>
      </w:r>
    </w:p>
    <w:p w14:paraId="0E455791" w14:textId="77777777" w:rsidR="00636842" w:rsidRDefault="00636842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3CFDC4" w14:textId="77777777" w:rsidR="00636842" w:rsidRDefault="00700718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Priebežne odo dňa uzatvorenia rámcovej zmluvy.</w:t>
      </w:r>
    </w:p>
    <w:p w14:paraId="5FE0027F" w14:textId="6208030A" w:rsidR="00636842" w:rsidRDefault="00700718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Zmluva sa uzatvára na dobu určitú do </w:t>
      </w:r>
      <w:r w:rsidR="00D453B4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31.12.2023</w:t>
      </w: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do vyčerpania finančného limitu vo výške </w:t>
      </w:r>
      <w:r w:rsidR="00D453B4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15.000,- </w:t>
      </w: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 </w:t>
      </w:r>
      <w:r w:rsidR="00D453B4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vrátane</w:t>
      </w: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</w:t>
      </w:r>
      <w:r w:rsidR="00E248DD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48DD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="00E248DD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. zaniká v momente keď nastane prvá z uvedených skutočností</w:t>
      </w: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CA81E" w14:textId="77777777" w:rsidR="00636842" w:rsidRDefault="00636842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5A428A" w14:textId="77777777" w:rsidR="00636842" w:rsidRDefault="0070071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6B79873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05854" w14:textId="37A5E878" w:rsidR="00636842" w:rsidRPr="00D453B4" w:rsidRDefault="0070071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453B4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17.02</w:t>
      </w: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</w:t>
      </w:r>
      <w:r w:rsidR="00464026">
        <w:rPr>
          <w:rFonts w:ascii="Times New Roman" w:eastAsia="Times New Roman" w:hAnsi="Times New Roman" w:cs="Times New Roman"/>
          <w:color w:val="000000"/>
          <w:sz w:val="24"/>
          <w:szCs w:val="24"/>
        </w:rPr>
        <w:t>(uvedené znamená, že najneskôr dňa 17.02.2021 musí byť ponuka doručená verejnému obstarávateľovi)</w:t>
      </w:r>
    </w:p>
    <w:p w14:paraId="172985BB" w14:textId="77777777" w:rsidR="00636842" w:rsidRDefault="006368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C0A1C" w14:textId="63C7C9FB" w:rsidR="00636842" w:rsidRPr="00F87EB1" w:rsidRDefault="0070071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F87E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>poštou</w:t>
      </w:r>
      <w:r w:rsidR="00F87EB1"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>na adresu:</w:t>
      </w:r>
      <w:r w:rsidRPr="00F87E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CULTUS Ružinov, </w:t>
      </w:r>
      <w:proofErr w:type="spellStart"/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Ružinovská 28, 821 09 Bratislava v zalepenej obálke s označením </w:t>
      </w:r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NEOTVÁRAŤ – IT služby</w:t>
      </w:r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1CB056" w14:textId="029C9654" w:rsidR="00636842" w:rsidRPr="00F87EB1" w:rsidRDefault="00700718">
      <w:pPr>
        <w:spacing w:after="0" w:line="240" w:lineRule="auto"/>
        <w:ind w:left="142" w:firstLine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 w:rsidRPr="00F87EB1">
        <w:rPr>
          <w:rFonts w:ascii="Times New Roman" w:eastAsia="Times New Roman" w:hAnsi="Times New Roman" w:cs="Times New Roman"/>
          <w:sz w:val="24"/>
          <w:szCs w:val="24"/>
        </w:rPr>
        <w:t xml:space="preserve">Okraj obálky </w:t>
      </w:r>
      <w:r w:rsidR="00E248DD" w:rsidRPr="00F87EB1">
        <w:rPr>
          <w:rFonts w:ascii="Times New Roman" w:eastAsia="Times New Roman" w:hAnsi="Times New Roman" w:cs="Times New Roman"/>
          <w:sz w:val="24"/>
          <w:szCs w:val="24"/>
        </w:rPr>
        <w:t>žiadame</w:t>
      </w:r>
      <w:r w:rsidRPr="00F87EB1">
        <w:rPr>
          <w:rFonts w:ascii="Times New Roman" w:eastAsia="Times New Roman" w:hAnsi="Times New Roman" w:cs="Times New Roman"/>
          <w:sz w:val="24"/>
          <w:szCs w:val="24"/>
        </w:rPr>
        <w:t xml:space="preserve"> opatriť pečiatkou alebo podpisom.</w:t>
      </w:r>
    </w:p>
    <w:p w14:paraId="65A596C0" w14:textId="77777777" w:rsidR="00636842" w:rsidRDefault="00700718">
      <w:pPr>
        <w:ind w:firstLine="502"/>
        <w:rPr>
          <w:rFonts w:ascii="Times New Roman" w:eastAsia="Times New Roman" w:hAnsi="Times New Roman" w:cs="Times New Roman"/>
          <w:sz w:val="24"/>
          <w:szCs w:val="24"/>
        </w:rPr>
      </w:pPr>
      <w:r w:rsidRPr="00F87EB1">
        <w:rPr>
          <w:rFonts w:ascii="Times New Roman" w:eastAsia="Times New Roman" w:hAnsi="Times New Roman" w:cs="Times New Roman"/>
          <w:sz w:val="24"/>
          <w:szCs w:val="24"/>
        </w:rPr>
        <w:t>Ponuky sa predkladajú v slovenskom jazyku.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9536D8" w14:textId="794BB773" w:rsidR="00636842" w:rsidRDefault="00700718" w:rsidP="006255DB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súlade s vymedzením zákazky podľa bodu 3. tejto výzvy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hodinu poskytovanej služby nasledovne:</w:t>
      </w:r>
    </w:p>
    <w:p w14:paraId="2365AFF2" w14:textId="77777777" w:rsidR="00636842" w:rsidRDefault="0063684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1BA897" w14:textId="0809E728" w:rsidR="00636842" w:rsidRDefault="00700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Hodinová sadzba za 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poskytnutie služby prostredníctvom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vzdialen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prístup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Priorita 1</w:t>
      </w:r>
    </w:p>
    <w:p w14:paraId="331F5BE2" w14:textId="77777777" w:rsidR="00636842" w:rsidRDefault="0063684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4BB53" w14:textId="77777777" w:rsidR="00636842" w:rsidRDefault="00700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spolu v Eurách bez DPH</w:t>
      </w:r>
    </w:p>
    <w:p w14:paraId="17635145" w14:textId="77777777" w:rsidR="00636842" w:rsidRDefault="00700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osobitne výška DPH v Eurách</w:t>
      </w:r>
    </w:p>
    <w:p w14:paraId="5831900B" w14:textId="77777777" w:rsidR="00636842" w:rsidRDefault="00700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spolu v Eurách s DPH</w:t>
      </w:r>
    </w:p>
    <w:p w14:paraId="006FD6E2" w14:textId="77777777" w:rsidR="00636842" w:rsidRDefault="00700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uchádzač nie je platca DPH, túto skutočnosť výrazne vyznačí.   </w:t>
      </w:r>
    </w:p>
    <w:p w14:paraId="5D934A42" w14:textId="77777777" w:rsidR="00636842" w:rsidRDefault="006368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49B9E" w14:textId="7EF5A94B" w:rsidR="00636842" w:rsidRDefault="007007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Hodinová sadzba za 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poskytnutie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služb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v sídle verejného obstarávateľa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alebo v jeho prevádzkach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Priorita 1</w:t>
      </w:r>
    </w:p>
    <w:p w14:paraId="3E22F94E" w14:textId="77777777" w:rsidR="00636842" w:rsidRDefault="006368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C2F762" w14:textId="77777777" w:rsidR="00636842" w:rsidRDefault="00700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spolu v Eurách bez DPH</w:t>
      </w:r>
    </w:p>
    <w:p w14:paraId="78994077" w14:textId="77777777" w:rsidR="00636842" w:rsidRDefault="00700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osobitne výška DPH v Eurách</w:t>
      </w:r>
    </w:p>
    <w:p w14:paraId="2A4B1B94" w14:textId="77777777" w:rsidR="00636842" w:rsidRDefault="007007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spolu v Eurách s DPH</w:t>
      </w:r>
    </w:p>
    <w:p w14:paraId="5AB49DD0" w14:textId="77777777" w:rsidR="00E248DD" w:rsidRDefault="00E248DD" w:rsidP="00E24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uchádzač nie je platca DPH, túto skutočnosť výrazne vyznačí.   </w:t>
      </w:r>
    </w:p>
    <w:p w14:paraId="1E6DCA78" w14:textId="77777777" w:rsidR="00636842" w:rsidRDefault="0063684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FD1EEE" w14:textId="316C9231" w:rsidR="00636842" w:rsidRDefault="0070071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Hodinová sadzba za </w:t>
      </w:r>
      <w:r w:rsidR="00E24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poskytnutie služby prostredníctvom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vzdialen</w:t>
      </w:r>
      <w:r w:rsidR="00E248DD">
        <w:rPr>
          <w:rFonts w:ascii="Times New Roman" w:eastAsia="Times New Roman" w:hAnsi="Times New Roman" w:cs="Times New Roman"/>
          <w:sz w:val="24"/>
          <w:szCs w:val="24"/>
          <w:u w:val="single"/>
        </w:rPr>
        <w:t>ého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prístup</w:t>
      </w:r>
      <w:r w:rsidR="00E248DD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="00E74A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(ďalej aj „vzdialený zásah“)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Priorita 2 </w:t>
      </w:r>
    </w:p>
    <w:p w14:paraId="2D987949" w14:textId="77777777" w:rsidR="00636842" w:rsidRDefault="00636842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D71C3DB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cena spolu v Eurách bez DPH</w:t>
      </w:r>
    </w:p>
    <w:p w14:paraId="20737656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osobitne výška DPH v Eurách</w:t>
      </w:r>
    </w:p>
    <w:p w14:paraId="088F898D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spolu v Eurách s DPH</w:t>
      </w:r>
    </w:p>
    <w:p w14:paraId="059CA491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 uchádzač nie je platca DPH, túto skutočnosť výrazne vyznačí.   </w:t>
      </w:r>
    </w:p>
    <w:p w14:paraId="656206F2" w14:textId="77777777" w:rsidR="00636842" w:rsidRDefault="00636842">
      <w:pPr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CB15B8F" w14:textId="6D15284E" w:rsidR="00636842" w:rsidRDefault="0070071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Hodinová sadzba za </w:t>
      </w:r>
      <w:r w:rsidR="00E24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poskytnutie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služb</w:t>
      </w:r>
      <w:r w:rsidR="00E248DD">
        <w:rPr>
          <w:rFonts w:ascii="Times New Roman" w:eastAsia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 sídle verejného obstarávateľa </w:t>
      </w:r>
      <w:r w:rsidR="00E248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alebo v jeho prevádzkach </w:t>
      </w:r>
      <w:r w:rsidR="00E74A4A">
        <w:rPr>
          <w:rFonts w:ascii="Times New Roman" w:eastAsia="Times New Roman" w:hAnsi="Times New Roman" w:cs="Times New Roman"/>
          <w:sz w:val="24"/>
          <w:szCs w:val="24"/>
          <w:u w:val="single"/>
        </w:rPr>
        <w:t>(ďalej aj „osobný zásah“)</w:t>
      </w:r>
      <w:r w:rsidR="006255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 Priorita 2</w:t>
      </w:r>
    </w:p>
    <w:p w14:paraId="3B12817F" w14:textId="77777777" w:rsidR="00636842" w:rsidRDefault="0063684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FFECB6A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spolu v Eurách bez DPH</w:t>
      </w:r>
    </w:p>
    <w:p w14:paraId="7CCE7905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osobitne výška DPH v Eurách</w:t>
      </w:r>
    </w:p>
    <w:p w14:paraId="1805BB04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spolu v Eurách s DPH</w:t>
      </w:r>
    </w:p>
    <w:p w14:paraId="527E956D" w14:textId="77777777" w:rsidR="00E248DD" w:rsidRDefault="00E248DD" w:rsidP="00E24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uchádzač nie je platca DPH, túto skutočnosť výrazne vyznačí.   </w:t>
      </w:r>
    </w:p>
    <w:p w14:paraId="2EE44838" w14:textId="77777777" w:rsidR="00636842" w:rsidRDefault="00636842">
      <w:pPr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6B355ED" w14:textId="77777777" w:rsidR="00636842" w:rsidRDefault="0070071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Dopravné náklady</w:t>
      </w:r>
    </w:p>
    <w:p w14:paraId="28F426D0" w14:textId="77777777" w:rsidR="00636842" w:rsidRDefault="0063684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981B881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spolu v Eurách bez DPH</w:t>
      </w:r>
    </w:p>
    <w:p w14:paraId="408FF685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osobitne výška DPH v Eurách</w:t>
      </w:r>
    </w:p>
    <w:p w14:paraId="6DF114FF" w14:textId="77777777" w:rsidR="00636842" w:rsidRDefault="0070071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spolu v Eurách s DPH</w:t>
      </w:r>
    </w:p>
    <w:p w14:paraId="7DAE099C" w14:textId="77777777" w:rsidR="00E248DD" w:rsidRDefault="00E248DD" w:rsidP="00E248D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uchádzač nie je platca DPH, túto skutočnosť výrazne vyznačí.   </w:t>
      </w:r>
    </w:p>
    <w:p w14:paraId="54BF5BD1" w14:textId="77777777" w:rsidR="00636842" w:rsidRDefault="006368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25165" w14:textId="58347770" w:rsidR="00636842" w:rsidRDefault="006255D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Dopravné náklady predstavujú paušálnu náhradu nákladov na dopravu do sídla alebo prevádzky verejného obstarávateľa pri poskytnutí služby formou osobného zásahu. </w:t>
      </w:r>
      <w:r w:rsidR="00700718">
        <w:rPr>
          <w:rFonts w:ascii="Times New Roman" w:eastAsia="Times New Roman" w:hAnsi="Times New Roman" w:cs="Times New Roman"/>
          <w:sz w:val="24"/>
          <w:szCs w:val="24"/>
        </w:rPr>
        <w:t>Cena musí obsahovať všetky náklady spojené s dodaním predmetu zákazky v zmysle tejto výzvy.</w:t>
      </w:r>
    </w:p>
    <w:p w14:paraId="41695BD2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77777777" w:rsidR="00636842" w:rsidRDefault="00700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cenovej ponuky:</w:t>
      </w:r>
    </w:p>
    <w:p w14:paraId="14A41EAB" w14:textId="77777777" w:rsidR="00636842" w:rsidRDefault="00636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Default="007007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Default="00636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3B2C67" w14:textId="6C12C5F0" w:rsidR="00636842" w:rsidRDefault="007007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Cenovú ponuku v zmysle bodu 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tejto výzvy</w:t>
      </w:r>
      <w:r w:rsid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(Príloha č.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B235691" w14:textId="4A7EAB84" w:rsidR="00636842" w:rsidRDefault="007007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oprávnení </w:t>
      </w:r>
      <w:r w:rsidR="00E248DD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poskytovať služby, ktoré sú predmetom tohto verejného obstarávania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napr. </w:t>
      </w:r>
      <w:r w:rsidR="00D4066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D4066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subjektov),</w:t>
      </w:r>
    </w:p>
    <w:p w14:paraId="05BCC8C7" w14:textId="7886BD1E" w:rsidR="00636842" w:rsidRDefault="0070071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(Príloha č. 2),</w:t>
      </w:r>
    </w:p>
    <w:p w14:paraId="641223C1" w14:textId="30EFF5CF" w:rsidR="00D40668" w:rsidRDefault="00D4066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(Príloha č. 4)</w:t>
      </w:r>
    </w:p>
    <w:p w14:paraId="5D306C44" w14:textId="27407DD4" w:rsidR="00952093" w:rsidRDefault="00952093" w:rsidP="00D453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27E862" w14:textId="460AE48C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EEACE5" w14:textId="216BA576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B7524B" w14:textId="7777777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3B84BA" w14:textId="678344EA" w:rsidR="00636842" w:rsidRDefault="0070071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 s pravidlami ich uplatnenia a spôsob hodnotenia ponúk: </w:t>
      </w:r>
    </w:p>
    <w:p w14:paraId="7D5FBDD1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5C22EE" w14:textId="011313B5" w:rsidR="00636842" w:rsidRPr="00F87EB1" w:rsidRDefault="00700718" w:rsidP="00F87EB1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</w:t>
      </w:r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>ponúk je najnižšia predložená cena s DPH za mesiac poskytovan</w:t>
      </w:r>
      <w:r w:rsidR="00C40E15"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služ</w:t>
      </w:r>
      <w:r w:rsidR="00C40E15"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b, ktorá bude určená ako súčet cien </w:t>
      </w:r>
      <w:r w:rsid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jednu mernú jednotku spolu s DPH </w:t>
      </w:r>
      <w:r w:rsidR="00C40E15" w:rsidRPr="00F87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uvedených v nasledovných </w:t>
      </w:r>
      <w:r w:rsidRPr="00F87EB1">
        <w:rPr>
          <w:rFonts w:ascii="Times New Roman" w:eastAsia="Times New Roman" w:hAnsi="Times New Roman" w:cs="Times New Roman"/>
          <w:sz w:val="24"/>
          <w:szCs w:val="24"/>
        </w:rPr>
        <w:t>tabuľk</w:t>
      </w:r>
      <w:r w:rsidR="00C40E15" w:rsidRPr="00F87EB1">
        <w:rPr>
          <w:rFonts w:ascii="Times New Roman" w:eastAsia="Times New Roman" w:hAnsi="Times New Roman" w:cs="Times New Roman"/>
          <w:sz w:val="24"/>
          <w:szCs w:val="24"/>
        </w:rPr>
        <w:t>ách</w:t>
      </w:r>
      <w:r w:rsidR="001C1A39" w:rsidRPr="00F87EB1">
        <w:rPr>
          <w:rFonts w:ascii="Times New Roman" w:eastAsia="Times New Roman" w:hAnsi="Times New Roman" w:cs="Times New Roman"/>
          <w:sz w:val="24"/>
          <w:szCs w:val="24"/>
        </w:rPr>
        <w:t xml:space="preserve"> vynásobený predpokladaným počtom </w:t>
      </w:r>
      <w:r w:rsidR="006255DB">
        <w:rPr>
          <w:rFonts w:ascii="Times New Roman" w:eastAsia="Times New Roman" w:hAnsi="Times New Roman" w:cs="Times New Roman"/>
          <w:sz w:val="24"/>
          <w:szCs w:val="24"/>
        </w:rPr>
        <w:t>merných jednotiek</w:t>
      </w:r>
      <w:r w:rsidR="001C1A39" w:rsidRPr="00F87EB1">
        <w:rPr>
          <w:rFonts w:ascii="Times New Roman" w:eastAsia="Times New Roman" w:hAnsi="Times New Roman" w:cs="Times New Roman"/>
          <w:sz w:val="24"/>
          <w:szCs w:val="24"/>
        </w:rPr>
        <w:t xml:space="preserve"> uvedených v tabuľke pre jeden kalendárny</w:t>
      </w:r>
      <w:r w:rsidR="001C1A39">
        <w:rPr>
          <w:rFonts w:ascii="Times New Roman" w:eastAsia="Times New Roman" w:hAnsi="Times New Roman" w:cs="Times New Roman"/>
          <w:sz w:val="24"/>
          <w:szCs w:val="24"/>
        </w:rPr>
        <w:t xml:space="preserve"> mesiac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DB4C81F" w14:textId="77777777" w:rsidR="00636842" w:rsidRDefault="00636842">
      <w:pPr>
        <w:jc w:val="center"/>
      </w:pPr>
    </w:p>
    <w:tbl>
      <w:tblPr>
        <w:tblStyle w:val="a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485"/>
        <w:gridCol w:w="1485"/>
        <w:gridCol w:w="2295"/>
        <w:gridCol w:w="1500"/>
        <w:gridCol w:w="1500"/>
      </w:tblGrid>
      <w:tr w:rsidR="006255DB" w:rsidRPr="00D453B4" w14:paraId="3BC03B7C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9BFF16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Priorita 1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FE30F71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95C156" w14:textId="4C10142E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26F1FD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285D728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1E200C" w14:textId="5D97C5A3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1A77E679" w14:textId="77777777" w:rsidTr="00BE7FF1">
        <w:trPr>
          <w:trHeight w:val="465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B6D6B1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775CBC7" w14:textId="7AA8919F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Merná jednotka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572B8C" w14:textId="34E91350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predpokladaný počet merných jednotiek/mesiac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2EA59A" w14:textId="6A2904D1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cena za jednu mernú jednotku bez DPH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E928F2E" w14:textId="59CB5D7C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3D5A5" w14:textId="42AABBA3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Cena za jednu mernú jednotku spolu s DPH</w:t>
            </w:r>
          </w:p>
        </w:tc>
      </w:tr>
      <w:tr w:rsidR="006255DB" w:rsidRPr="00D453B4" w14:paraId="19D366E7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D16709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Vzdialený zásah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2E0D247" w14:textId="4BD707BF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A64C9" w14:textId="2AED43C4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A96CC7" w14:textId="6A50731F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2BD3BB3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BEEE93" w14:textId="278BA171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1FB8C0CC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1F7C2A" w14:textId="7FBFF23D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Osobný zásah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C42F296" w14:textId="435E5E35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B45B3" w14:textId="6B4D911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DDDA30" w14:textId="22E79496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CBD7FC2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084E82" w14:textId="20A81F1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79FC51D9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C9176C" w14:textId="10218EFC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Dopravné náklady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A65BC53" w14:textId="59F452CE" w:rsidR="006255DB" w:rsidRPr="00D453B4" w:rsidRDefault="006255DB" w:rsidP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Doprava do a zo sídla/prevádzky verejného obstarávateľa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43E62" w14:textId="727706A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2A1FA0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D06AFA8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0C17DD" w14:textId="3CDB1D7A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24490FDC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13B1E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62FABA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5A652" w14:textId="0BF6AD4C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EA6903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F60450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CB6E08" w14:textId="01B46792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7AF32F31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F23494" w14:textId="01BD01B4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Priorita 2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13C089F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7DA72" w14:textId="1D397B4D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E42898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DB52F83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F63F9C" w14:textId="79103459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5102C99B" w14:textId="77777777" w:rsidTr="00BE7FF1">
        <w:trPr>
          <w:trHeight w:val="465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665DBD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BAAA10E" w14:textId="155D9F76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Merná jednotka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270E14" w14:textId="5B471BD8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predpokladaný počet merných jednotiek/mesiac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53D6C1" w14:textId="52040BF4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cena za jednu mernú jednotku bez DPH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384FCA7" w14:textId="6412A086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627A84" w14:textId="004B6B5B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Cena za jednu mernú jednotku spolu s DPH</w:t>
            </w:r>
          </w:p>
        </w:tc>
      </w:tr>
      <w:tr w:rsidR="006255DB" w:rsidRPr="00D453B4" w14:paraId="6AC54B56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FD2D3A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Vzdialený zásah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A7EF054" w14:textId="566BDFFE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CF5D0" w14:textId="6862421F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2F348E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B08FAE0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001F80" w14:textId="2FDD6218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6C1138F3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E81A47" w14:textId="73EA23EE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Osobný zásah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D03C98C" w14:textId="33ED42F5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4EF55" w14:textId="1C8F84B8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9E6C0B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EFC5DF3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A3A582" w14:textId="028D3A25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7D074C35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C2C27A" w14:textId="48E34675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Dopravné náklady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DA81BCF" w14:textId="760BC3E0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Doprava do a zo sídla/prevádzky verejného obstarávateľa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BBA6F" w14:textId="5212D882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1BEE65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BDEA470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9569C4" w14:textId="32AD428B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DB" w:rsidRPr="00D453B4" w14:paraId="6DA5E587" w14:textId="77777777" w:rsidTr="00BE7FF1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037C73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128FC9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CA1088" w14:textId="653FBBC0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E9198E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CAB416" w14:textId="77777777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8648DB" w14:textId="675743A3" w:rsidR="006255DB" w:rsidRPr="00D453B4" w:rsidRDefault="0062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01E03E" w14:textId="75047D9E" w:rsidR="00F87EB1" w:rsidRDefault="00F87EB1" w:rsidP="00F87E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40119" w14:textId="7AA855AF" w:rsidR="00F87EB1" w:rsidRDefault="00FA4FB3">
      <w:pPr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Uvedený predpokladaný počet merných jednotiek nie je z hľadiska budúceho zmluvného vzťahu záväzný,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skutočný počet merných jednotiek objednaných verejným obstarávateľom v jednotlivých kalendárnych mesiacoch môže byť nižší aj vyšší. </w:t>
      </w:r>
    </w:p>
    <w:p w14:paraId="4FC3EF80" w14:textId="77777777" w:rsidR="00636842" w:rsidRDefault="00700718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Podmienky účasti: </w:t>
      </w:r>
    </w:p>
    <w:p w14:paraId="2AC7DDAA" w14:textId="77777777" w:rsidR="00636842" w:rsidRDefault="00636842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2B5C084D" w:rsidR="00D40668" w:rsidRDefault="00700718" w:rsidP="00D40668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byť oprávnený poskytovať predmetné služby.</w:t>
      </w:r>
      <w:r w:rsidR="00A03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veci </w:t>
      </w:r>
      <w:r w:rsidR="00D40668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Default="00D40668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Default="00A037E7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spĺňať podmienku pravdivosti ohľadom vyhlásení, ktoré sú obsiahnuté v prílohe č. 2.</w:t>
      </w:r>
      <w:r w:rsidR="00D40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Default="00D40668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DDAE" w14:textId="00AED840" w:rsidR="00A037E7" w:rsidRDefault="00A037E7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preukázať, že v posledných troch rokoch poskytol služby zhodné, resp. obdobné ako sú predmetom tejto výzvy, najmenej trom subjektom (objednávateľom). Uchádzač preukazuje splnenie podmienk</w:t>
      </w:r>
      <w:r w:rsidR="00D4066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  </w:t>
      </w:r>
    </w:p>
    <w:p w14:paraId="2D1ED1CB" w14:textId="77777777" w:rsidR="00636842" w:rsidRDefault="00636842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Default="00700718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Default="00636842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FA02A6" w14:textId="0A0D3EBC" w:rsidR="00636842" w:rsidRDefault="00700718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</w:t>
      </w: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dňa </w:t>
      </w:r>
      <w:r w:rsidR="00D453B4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87EB1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53B4"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D453B4">
        <w:rPr>
          <w:rFonts w:ascii="Times New Roman" w:eastAsia="Times New Roman" w:hAnsi="Times New Roman" w:cs="Times New Roman"/>
          <w:color w:val="000000"/>
          <w:sz w:val="24"/>
          <w:szCs w:val="24"/>
        </w:rPr>
        <w:t>.2021 o 15.30 hod. na sekretariáte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Domu kultúry Ružinov na Ružinovskej č. 28 v Bratislave.</w:t>
      </w:r>
    </w:p>
    <w:p w14:paraId="4D4A46F3" w14:textId="3590C30D" w:rsidR="00952093" w:rsidRDefault="00952093" w:rsidP="00D45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79D59" w14:textId="77777777" w:rsidR="00952093" w:rsidRDefault="00952093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Default="00700718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Default="00636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77777777" w:rsidR="00636842" w:rsidRDefault="0070071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Ponuky bude otvárať komisia zložená z členov menovaných pre dané vyhodnotenie riaditeľkou verejného obstarávateľa.</w:t>
      </w:r>
    </w:p>
    <w:p w14:paraId="1AC09FBE" w14:textId="77777777" w:rsidR="00636842" w:rsidRDefault="006368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Default="0070071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Default="006368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77777777" w:rsidR="00636842" w:rsidRDefault="0070071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Ponuka uchádzača, ktorá nespĺňa stanovené podmienky účasti a/alebo požiadavky na predmet zákazky nebude verejným obstarávateľom hodnotená.</w:t>
      </w:r>
    </w:p>
    <w:p w14:paraId="3BAAC4E2" w14:textId="77777777" w:rsidR="00636842" w:rsidRDefault="006368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FE2A7" w14:textId="77777777" w:rsidR="00636842" w:rsidRDefault="00700718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viazanosti ponúk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0B6DE43" w14:textId="77777777" w:rsidR="00636842" w:rsidRDefault="006368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96FA7" w14:textId="258254C2" w:rsidR="00636842" w:rsidRDefault="00700718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Lehota viazanosti ponuky je do </w:t>
      </w:r>
      <w:r w:rsidR="00D453B4">
        <w:rPr>
          <w:rFonts w:ascii="Times New Roman" w:eastAsia="Times New Roman" w:hAnsi="Times New Roman" w:cs="Times New Roman"/>
          <w:sz w:val="24"/>
          <w:szCs w:val="24"/>
        </w:rPr>
        <w:t>30 dní odo dňa otvárania ponúk.</w:t>
      </w:r>
    </w:p>
    <w:p w14:paraId="17BD462B" w14:textId="77777777" w:rsidR="00636842" w:rsidRDefault="00636842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993B2" w14:textId="77777777" w:rsidR="00636842" w:rsidRDefault="00700718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Default="00700718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Default="00636842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3624B5" w14:textId="77777777" w:rsidR="00636842" w:rsidRDefault="007007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</w:p>
    <w:p w14:paraId="392B3010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F967A" w14:textId="77777777" w:rsidR="00636842" w:rsidRDefault="0070071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77777777" w:rsidR="00636842" w:rsidRDefault="00700718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77777777" w:rsidR="00636842" w:rsidRDefault="00700718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77777777" w:rsidR="00636842" w:rsidRDefault="00700718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ani jedna z predložených ponúk nebude zodpovedať určeným minimálnym požiadavkám vo výzve na predkladanie ponúk, </w:t>
      </w:r>
    </w:p>
    <w:p w14:paraId="5BE43B0E" w14:textId="038788EE" w:rsidR="00636842" w:rsidRDefault="00700718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5DBA660B" w14:textId="77777777" w:rsidR="00636842" w:rsidRDefault="007007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sa zmenili okolnosti, za ktorých sa vyhlásilo toto verejné obstarávanie (toho času najmä pri zmene finančnej situácie verejného obstarávateľa v dôsledku prijímaných opatrení v súvislosti s aktuálnou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pandemickou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situáciou)  .</w:t>
      </w:r>
    </w:p>
    <w:p w14:paraId="52E9ABA8" w14:textId="77777777" w:rsidR="00636842" w:rsidRDefault="00636842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B66AC" w14:textId="77777777" w:rsidR="00D453B4" w:rsidRDefault="00D453B4" w:rsidP="00D453B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003ED" w14:textId="77777777" w:rsidR="00D453B4" w:rsidRDefault="00D453B4" w:rsidP="00D453B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4BE4E" w14:textId="77777777" w:rsidR="00D453B4" w:rsidRDefault="00D453B4" w:rsidP="00D453B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08D06" w14:textId="77777777" w:rsidR="00D453B4" w:rsidRDefault="00D453B4" w:rsidP="00D453B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B8616" w14:textId="77777777" w:rsidR="00D453B4" w:rsidRDefault="00D453B4" w:rsidP="00D453B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8861" w14:textId="26EF1E56" w:rsidR="00636842" w:rsidRDefault="00700718" w:rsidP="00D453B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Prílohy:</w:t>
      </w:r>
    </w:p>
    <w:p w14:paraId="0BEC83C1" w14:textId="0B8732B2" w:rsidR="00C40E15" w:rsidRDefault="00C40E1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Zoznam požadovaných činností IT</w:t>
      </w:r>
    </w:p>
    <w:p w14:paraId="4CE10945" w14:textId="413939BB" w:rsidR="00636842" w:rsidRDefault="00700718" w:rsidP="0095209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</w:t>
      </w:r>
    </w:p>
    <w:p w14:paraId="4B689B5E" w14:textId="0287AF8B" w:rsidR="005A1213" w:rsidRDefault="005A1213" w:rsidP="0095209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Cenová ponuka</w:t>
      </w:r>
    </w:p>
    <w:p w14:paraId="2A661D12" w14:textId="21E39E4F" w:rsidR="00A037E7" w:rsidRDefault="00A037E7" w:rsidP="00952093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</w:t>
      </w:r>
    </w:p>
    <w:p w14:paraId="53B6DF03" w14:textId="77777777" w:rsidR="005A1213" w:rsidRPr="00952093" w:rsidRDefault="005A1213" w:rsidP="005A12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35F7E" w14:textId="19FBBDE6" w:rsidR="00636842" w:rsidRDefault="00700718" w:rsidP="00F87EB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Bratislave, dňa </w:t>
      </w:r>
      <w:r w:rsidR="006E46B9">
        <w:rPr>
          <w:rFonts w:ascii="Times New Roman" w:eastAsia="Times New Roman" w:hAnsi="Times New Roman" w:cs="Times New Roman"/>
          <w:sz w:val="24"/>
          <w:szCs w:val="24"/>
        </w:rPr>
        <w:t>10.02.2020</w:t>
      </w:r>
    </w:p>
    <w:p w14:paraId="0B831B40" w14:textId="77777777" w:rsidR="00636842" w:rsidRDefault="00700718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----------------------------------------</w:t>
      </w:r>
    </w:p>
    <w:p w14:paraId="3FB91BC0" w14:textId="77777777" w:rsidR="00636842" w:rsidRDefault="00700718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Ing. František Fabián, MBA</w:t>
      </w:r>
    </w:p>
    <w:p w14:paraId="3B6A62C0" w14:textId="77777777" w:rsidR="00636842" w:rsidRDefault="00700718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predseda predstavenstva </w:t>
      </w:r>
    </w:p>
    <w:p w14:paraId="7B5B3CF5" w14:textId="77777777" w:rsidR="00636842" w:rsidRDefault="00636842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Default="00700718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77777777" w:rsidR="00636842" w:rsidRDefault="00700718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----------------------------------------</w:t>
      </w:r>
    </w:p>
    <w:p w14:paraId="23D54C9F" w14:textId="77777777" w:rsidR="00636842" w:rsidRDefault="00636842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E93957" w14:textId="77777777" w:rsidR="00636842" w:rsidRDefault="00700718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člen predstavenstva</w:t>
      </w:r>
      <w:r>
        <w:br w:type="page"/>
      </w:r>
    </w:p>
    <w:p w14:paraId="3EBD7459" w14:textId="659731E0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Príloha č.1</w:t>
      </w:r>
    </w:p>
    <w:p w14:paraId="74614519" w14:textId="52A4D168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6083"/>
      </w:tblGrid>
      <w:tr w:rsidR="006E46B9" w:rsidRPr="006E46B9" w14:paraId="0A18041F" w14:textId="77777777" w:rsidTr="006E46B9">
        <w:trPr>
          <w:trHeight w:val="63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923F1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4A2ED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Výkon</w:t>
            </w:r>
          </w:p>
        </w:tc>
        <w:tc>
          <w:tcPr>
            <w:tcW w:w="6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B37C9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Poznámka / Popis</w:t>
            </w:r>
          </w:p>
        </w:tc>
      </w:tr>
      <w:tr w:rsidR="006E46B9" w:rsidRPr="006E46B9" w14:paraId="28D67862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D487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8032E2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 Administrácia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2CDAE5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46B9" w:rsidRPr="006E46B9" w14:paraId="0F178BFE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4FE60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F7A3F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71A6C4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1x Dell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PowerEdge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T110 II - Windows Server 2016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Datacenter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File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Server, Backup Server + Ekonomický systém -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Trimel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6E46B9" w:rsidRPr="006E46B9" w14:paraId="0E36822F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23A23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004B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E12433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1x Desktop Server Windows 7 Pro -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Biometric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(dochádzkový systém)</w:t>
            </w:r>
          </w:p>
        </w:tc>
      </w:tr>
      <w:tr w:rsidR="006E46B9" w:rsidRPr="006E46B9" w14:paraId="62CFE7BC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D0DC1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5864C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ADDBA5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5x - Windows 7 Professional, Windows 10 Pro,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MacBook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 - zamestnanci</w:t>
            </w:r>
          </w:p>
        </w:tc>
      </w:tr>
      <w:tr w:rsidR="006E46B9" w:rsidRPr="006E46B9" w14:paraId="5E9939B8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0A3D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A910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CDC206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18x PC - Windows 7,10 - zamestnanci</w:t>
            </w:r>
          </w:p>
        </w:tc>
      </w:tr>
      <w:tr w:rsidR="006E46B9" w:rsidRPr="006E46B9" w14:paraId="2261524E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82402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A243C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6D04E3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E46B9" w:rsidRPr="006E46B9" w14:paraId="1AA5E261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F4C03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C21E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Zabezpečenie / Prístupy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8AAC721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Správa hesiel do všetkých administrátorských sekcií v IT štruktúre vrátane HWW a SWW a prístupov do nasadených systémov a databáz</w:t>
            </w:r>
          </w:p>
        </w:tc>
      </w:tr>
      <w:tr w:rsidR="006E46B9" w:rsidRPr="006E46B9" w14:paraId="39CF577B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A6F37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971DE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Správa mailových účtov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51FFCE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WebSupport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Admin portál - vytváranie, migrovanie a konfigurácie mailových schránok na zariadenia ako notebooky,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telefony,stolové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PC</w:t>
            </w:r>
          </w:p>
        </w:tc>
      </w:tr>
      <w:tr w:rsidR="006E46B9" w:rsidRPr="006E46B9" w14:paraId="5171A546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D4C3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16D3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zamestnancom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Cultus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Ružinov,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a.s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A29F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Základná technická podpora zamestnancov vzdialene alebo fyzicky (bežné užívateľské problémy s PC a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perifernými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zariadeniami,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donastavenia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inštalácie SWW)</w:t>
            </w:r>
          </w:p>
        </w:tc>
      </w:tr>
      <w:tr w:rsidR="006E46B9" w:rsidRPr="006E46B9" w14:paraId="3CA01F8C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3D68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837D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Správa tlačiarní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41E8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Správa 6 ks sieťových tlačiarní, ročná údržba a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profilaktika</w:t>
            </w:r>
            <w:proofErr w:type="spellEnd"/>
          </w:p>
        </w:tc>
      </w:tr>
      <w:tr w:rsidR="006E46B9" w:rsidRPr="006E46B9" w14:paraId="6B187437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1586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31A372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Zálohovanie 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4585097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Pravidelné zálohy vyhradených užívateľských staníc a serverov, migrácie užívateľských dát</w:t>
            </w:r>
          </w:p>
        </w:tc>
      </w:tr>
      <w:tr w:rsidR="006E46B9" w:rsidRPr="006E46B9" w14:paraId="667B9919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F4723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8C595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Správa software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C3FC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Evidencia licencií na zakúpený SWW, inštalácie, konfigurácie, aktualizácie SWW</w:t>
            </w:r>
          </w:p>
        </w:tc>
      </w:tr>
      <w:tr w:rsidR="006E46B9" w:rsidRPr="006E46B9" w14:paraId="2CAE6355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4C45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B407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Správa internej siete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E5CE4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Zabezpečenie a plynulá prevádzka LAN siete a VPN tunelov, prevádzka serverovne</w:t>
            </w:r>
          </w:p>
        </w:tc>
      </w:tr>
      <w:tr w:rsidR="006E46B9" w:rsidRPr="006E46B9" w14:paraId="211D57C6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578D0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8A198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Správa verejnej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siete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42DA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Zabezpečenie aktualizácií konfigurácií a plynulej prevádzky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hosťovskych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sietí pre hostí ale aj na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podujatia,streamy,výstavy</w:t>
            </w:r>
            <w:proofErr w:type="spellEnd"/>
          </w:p>
        </w:tc>
      </w:tr>
      <w:tr w:rsidR="006E46B9" w:rsidRPr="006E46B9" w14:paraId="33EFAE90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D11B4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313B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Biometric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DS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7369499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Dochádzkový systém - v prípade potreby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 HR oddelenie</w:t>
            </w:r>
          </w:p>
        </w:tc>
      </w:tr>
      <w:tr w:rsidR="006E46B9" w:rsidRPr="006E46B9" w14:paraId="502825EE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8A341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BBF65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Dodávatelia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43D0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Súčinnosť pri objednávkach a prieskumoch trhu na technický tovar a IT vybavenie a to napríklad tonery, náhradné diely, nové zariadenia MT, NTBK, PC</w:t>
            </w:r>
          </w:p>
        </w:tc>
      </w:tr>
      <w:tr w:rsidR="006E46B9" w:rsidRPr="006E46B9" w14:paraId="64119287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3EB1C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6E3B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Inštalácie a konfigurácie 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BE34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Aktuálnych alebo nových zariadení, vytváranie a nastavenie mail. schránok, správa mobilných zariadení a ich konfigurácia, tlačiarne, notebooky, stolné PC, servery</w:t>
            </w:r>
          </w:p>
        </w:tc>
      </w:tr>
      <w:tr w:rsidR="006E46B9" w:rsidRPr="006E46B9" w14:paraId="4E62322E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F2362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0E03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Firemné MT 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BF77C2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Nastavenie a konfigurácie pre zamestnancov, riešenie reklamácií</w:t>
            </w:r>
          </w:p>
        </w:tc>
      </w:tr>
      <w:tr w:rsidR="006E46B9" w:rsidRPr="006E46B9" w14:paraId="0801FB56" w14:textId="77777777" w:rsidTr="006E46B9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BED59" w14:textId="77777777" w:rsidR="006E46B9" w:rsidRPr="006E46B9" w:rsidRDefault="006E46B9" w:rsidP="006E46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329E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24/5 -  HOT-LINE podpora 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ECBB596" w14:textId="77777777" w:rsidR="006E46B9" w:rsidRPr="006E46B9" w:rsidRDefault="006E46B9" w:rsidP="006E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Vzdialená podpora cez telefón pre všetky kultúrne domy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Cultus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Ružinov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a.s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v prípade nahlásenia výpadku alebo iného problému, reakčné </w:t>
            </w:r>
            <w:proofErr w:type="spellStart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časi</w:t>
            </w:r>
            <w:proofErr w:type="spellEnd"/>
            <w:r w:rsidRPr="006E46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sú uvedené v bodoch 3.4 a 3.5. </w:t>
            </w:r>
          </w:p>
        </w:tc>
      </w:tr>
    </w:tbl>
    <w:p w14:paraId="18027067" w14:textId="7ADAD974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53313" w14:textId="66152429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41924F1" w14:textId="63AB088A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7391EA" w14:textId="73B19A8B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82ACD8" w14:textId="532DDF77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E2C1F5" w14:textId="133792CC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0757D4" w14:textId="72C130EF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87F479E" w14:textId="45EB6FE9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310CB1" w14:textId="18C0D458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9EF921" w14:textId="45C83391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C6F0D94" w14:textId="77777777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BF1D4F" w14:textId="77777777" w:rsidR="006E46B9" w:rsidRDefault="006E46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05254B1C" w:rsidR="00636842" w:rsidRDefault="0070071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Príloha č. 2</w:t>
      </w:r>
    </w:p>
    <w:p w14:paraId="428C4684" w14:textId="77777777" w:rsidR="00636842" w:rsidRDefault="00636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Default="00700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Default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>
        <w:rPr>
          <w:rFonts w:ascii="Times New Roman" w:eastAsia="Times New Roman" w:hAnsi="Times New Roman" w:cs="Times New Roman"/>
          <w:sz w:val="24"/>
          <w:szCs w:val="24"/>
        </w:rPr>
        <w:t>chádzač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Default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2E8F9F38" w:rsidR="00D453B4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D453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7258A404" w14:textId="294A6EA2" w:rsidR="00D453B4" w:rsidRDefault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(obchodné meno a sídlo/miesto podnikania uchádzača)</w:t>
      </w:r>
    </w:p>
    <w:p w14:paraId="6A919B67" w14:textId="77777777" w:rsidR="00D453B4" w:rsidRDefault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3247216C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súhlasí s podmienkami </w:t>
      </w:r>
      <w:r w:rsidR="00C40E15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>
        <w:rPr>
          <w:rFonts w:ascii="Times New Roman" w:eastAsia="Times New Roman" w:hAnsi="Times New Roman" w:cs="Times New Roman"/>
          <w:sz w:val="24"/>
          <w:szCs w:val="24"/>
        </w:rPr>
        <w:t>obstarávania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Rámcov</w:t>
      </w:r>
      <w:r w:rsidR="00D453B4">
        <w:rPr>
          <w:rFonts w:ascii="Times New Roman" w:eastAsia="Times New Roman" w:hAnsi="Times New Roman" w:cs="Times New Roman"/>
          <w:b/>
          <w:i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dohoda na poskytovanie IT služieb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“, ktoré sú určené vo  Výzve na predloženie ponuky, jej prílohách a v iných dokumentoch poskytnutých </w:t>
      </w:r>
      <w:r w:rsidR="00C40E15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 všetky vyhlásenia, potvrdenia, doklady, dokumenty a údaje uvedené v ponuke sú pravdivé a úplné,</w:t>
      </w:r>
    </w:p>
    <w:p w14:paraId="0D8B4195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predkladá iba jednu ponuku  a nie je  osobou, ktorej technické alebo odborné  kapacity by použil iný uchádzač na preukázanie svojej odbornej alebo technickej spôsobilosti v tomto obstarávaní,</w:t>
      </w:r>
    </w:p>
    <w:p w14:paraId="484C9FAE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AF30F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 dňa 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</w:t>
      </w:r>
    </w:p>
    <w:p w14:paraId="4B3B4730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podpis</w:t>
      </w:r>
    </w:p>
    <w:p w14:paraId="3C26D3E1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0F91F" w14:textId="77777777" w:rsidR="00636842" w:rsidRDefault="0070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 dňa 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</w:t>
      </w:r>
    </w:p>
    <w:p w14:paraId="6151DC7F" w14:textId="77777777" w:rsidR="00636842" w:rsidRDefault="00700718">
      <w:pPr>
        <w:spacing w:after="0" w:line="240" w:lineRule="auto"/>
        <w:ind w:left="35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podpis</w:t>
      </w:r>
    </w:p>
    <w:p w14:paraId="1C84E3DB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Default="0063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Default="0063684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Default="00D453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Default="00D453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34DDF" w14:textId="421F1A69" w:rsidR="00D453B4" w:rsidRDefault="00D453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5030A" w14:textId="789268C0" w:rsidR="00D453B4" w:rsidRDefault="00D453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7009A" w14:textId="77777777" w:rsidR="00D40668" w:rsidRDefault="00D40668" w:rsidP="00D45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143" w14:textId="57AC723A" w:rsidR="00D453B4" w:rsidRDefault="00D453B4" w:rsidP="00D453B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Príloha č. 3</w:t>
      </w:r>
    </w:p>
    <w:p w14:paraId="61DFC454" w14:textId="77777777" w:rsidR="00D453B4" w:rsidRDefault="00D453B4" w:rsidP="00D4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29DF36E" w14:textId="3B68C0AE" w:rsidR="00D453B4" w:rsidRPr="006E46B9" w:rsidRDefault="00D453B4" w:rsidP="006E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CENOVÁ PONUKA</w:t>
      </w:r>
    </w:p>
    <w:p w14:paraId="35D8C1B0" w14:textId="77777777" w:rsidR="006E46B9" w:rsidRDefault="006E46B9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AD562" w14:textId="5CBF66D4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Uchádzač: ....................................................................................................................................................</w:t>
      </w:r>
    </w:p>
    <w:p w14:paraId="0BCAC6D7" w14:textId="16E473E5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(obchodné meno a sídlo/miesto podnikania uchádzača)</w:t>
      </w:r>
    </w:p>
    <w:p w14:paraId="50B7B6DA" w14:textId="7777777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B37C7" w14:textId="578B3B4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predkladá nasledovnú cenovú ponuku v rámci verejného obstarávania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Rámcová dohoda na poskytovanie IT služieb</w:t>
      </w:r>
      <w:r>
        <w:rPr>
          <w:rFonts w:ascii="Times New Roman" w:eastAsia="Times New Roman" w:hAnsi="Times New Roman" w:cs="Times New Roman"/>
          <w:sz w:val="24"/>
          <w:szCs w:val="24"/>
        </w:rPr>
        <w:t>“:</w:t>
      </w:r>
    </w:p>
    <w:tbl>
      <w:tblPr>
        <w:tblStyle w:val="a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485"/>
        <w:gridCol w:w="1485"/>
        <w:gridCol w:w="2295"/>
        <w:gridCol w:w="1500"/>
        <w:gridCol w:w="1500"/>
      </w:tblGrid>
      <w:tr w:rsidR="00871D36" w:rsidRPr="00D453B4" w14:paraId="6BCA954D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3EC872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Priorita 1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49C965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40EBD6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A45538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266357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1CD957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0030B279" w14:textId="77777777" w:rsidTr="001157EC">
        <w:trPr>
          <w:trHeight w:val="465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CE9BBD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23989BC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Merná jednotka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65D69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predpokladaný počet merných jednotiek/mesiac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E69B99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cena za jednu mernú jednotku bez DPH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6EC2BA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527A76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Cena za jednu mernú jednotku spolu s DPH</w:t>
            </w:r>
          </w:p>
        </w:tc>
      </w:tr>
      <w:tr w:rsidR="00871D36" w:rsidRPr="00D453B4" w14:paraId="50FC1499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3B88DF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Vzdialený zásah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1FEC6B3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9BAA3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19D19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D894CB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FF1CC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63C885B4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AF043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Osobný zásah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2420C52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F8B52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F080FD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191263B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46161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3F73F8C1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EBE29ED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Dopravné náklady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05B3348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Doprava do a zo sídla/prevádzky verejného obstarávateľa 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CAFDE3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7AD82B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EC39E4B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9C97B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7A78A97C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1AD855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EA1504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4EFA6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DAB229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F1963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D05E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3F85D07B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0B0531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Priorita 2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BD2E81D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F8D08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725D6D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C76D93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77084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21285E73" w14:textId="77777777" w:rsidTr="001157EC">
        <w:trPr>
          <w:trHeight w:val="465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9BD11C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3B1CB27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Merná jednotka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CB88E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predpokladaný počet merných jednotiek/mesiac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50224B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cena za jednu mernú jednotku bez DPH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240744F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BAC51B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Cena za jednu mernú jednotku spolu s DPH</w:t>
            </w:r>
          </w:p>
        </w:tc>
      </w:tr>
      <w:tr w:rsidR="00871D36" w:rsidRPr="00D453B4" w14:paraId="468A6D28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BC19C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Vzdialený zásah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F34A886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20B5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A3A09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8C149E8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3D2391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5D1465B5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8A7E8F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Osobný zásah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726046D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48038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37CE25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DEC2734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A8AD7D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4448CECB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8EADAA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Dopravné náklady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6A93596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Doprava do a zo sídla/prevádzky verejného obstarávateľa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9ABD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C108C1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A79A4CF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B48B17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36" w:rsidRPr="00D453B4" w14:paraId="06D41CDC" w14:textId="77777777" w:rsidTr="001157EC">
        <w:trPr>
          <w:trHeight w:val="300"/>
        </w:trPr>
        <w:tc>
          <w:tcPr>
            <w:tcW w:w="2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3208A1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3B4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81DBE1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DD4D4E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EBB23C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2155E0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86769" w14:textId="77777777" w:rsidR="00871D36" w:rsidRPr="00D453B4" w:rsidRDefault="00871D36" w:rsidP="001157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20DA85" w14:textId="7777777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BC854" w14:textId="7777777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 dňa 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2F11835" w14:textId="7777777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podpis</w:t>
      </w:r>
    </w:p>
    <w:p w14:paraId="763A6CFC" w14:textId="7777777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243FA" w14:textId="77777777" w:rsidR="00D453B4" w:rsidRDefault="00D453B4" w:rsidP="00D4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 dňa 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</w:t>
      </w:r>
    </w:p>
    <w:p w14:paraId="3F06978D" w14:textId="77777777" w:rsidR="00D453B4" w:rsidRDefault="00D453B4" w:rsidP="00D453B4">
      <w:pPr>
        <w:spacing w:after="0" w:line="240" w:lineRule="auto"/>
        <w:ind w:left="35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podpis</w:t>
      </w:r>
    </w:p>
    <w:p w14:paraId="3662C7C1" w14:textId="243314D4" w:rsidR="00D40668" w:rsidRDefault="00D40668" w:rsidP="00D406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Príloha</w:t>
      </w:r>
      <w:bookmarkStart w:id="6" w:name="_GoBack"/>
      <w:bookmarkEnd w:id="6"/>
      <w:r>
        <w:rPr>
          <w:rFonts w:ascii="Times New Roman" w:eastAsia="Times New Roman" w:hAnsi="Times New Roman" w:cs="Times New Roman"/>
          <w:b/>
        </w:rPr>
        <w:t xml:space="preserve"> č. 4</w:t>
      </w:r>
    </w:p>
    <w:p w14:paraId="0695F9BA" w14:textId="77777777" w:rsidR="00D40668" w:rsidRDefault="00D40668" w:rsidP="00D4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Default="00D40668" w:rsidP="00D4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44030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5C7F775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(obchodné meno a sídlo/miesto podnikania uchádzača)</w:t>
      </w:r>
    </w:p>
    <w:p w14:paraId="2111E880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01F9B5A6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týmto predkladá nasledovný referenčný list</w:t>
      </w:r>
      <w:r w:rsidRPr="00D4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 rámci verejného obstarávania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Rámcová dohoda na poskytovanie IT služieb</w:t>
      </w:r>
      <w:r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D40668" w14:paraId="45676C90" w14:textId="77777777" w:rsidTr="00D40668">
        <w:tc>
          <w:tcPr>
            <w:tcW w:w="5027" w:type="dxa"/>
          </w:tcPr>
          <w:p w14:paraId="622C574B" w14:textId="256065B9" w:rsidR="00D40668" w:rsidRDefault="00D40668" w:rsidP="00D40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Default="00D40668" w:rsidP="00D40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14:paraId="581A044A" w14:textId="77777777" w:rsidTr="00D40668">
        <w:tc>
          <w:tcPr>
            <w:tcW w:w="5027" w:type="dxa"/>
          </w:tcPr>
          <w:p w14:paraId="2BBCA62F" w14:textId="77777777" w:rsidR="00D40668" w:rsidRDefault="00D40668" w:rsidP="00D40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Default="00D40668" w:rsidP="00D40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14:paraId="78504537" w14:textId="77777777" w:rsidTr="00D40668">
        <w:tc>
          <w:tcPr>
            <w:tcW w:w="5027" w:type="dxa"/>
          </w:tcPr>
          <w:p w14:paraId="79236B9D" w14:textId="77777777" w:rsidR="00D40668" w:rsidRDefault="00D40668" w:rsidP="00D40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Default="00D40668" w:rsidP="00D40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14:paraId="7B347BCF" w14:textId="77777777" w:rsidTr="00D40668">
        <w:tc>
          <w:tcPr>
            <w:tcW w:w="5027" w:type="dxa"/>
          </w:tcPr>
          <w:p w14:paraId="3A7C4D9C" w14:textId="77777777" w:rsidR="00D40668" w:rsidRDefault="00D40668" w:rsidP="00D40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Default="00D40668" w:rsidP="00D40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 dňa 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</w:t>
      </w:r>
    </w:p>
    <w:p w14:paraId="1639FCEB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8430B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0E97F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 dňa 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</w:t>
      </w:r>
    </w:p>
    <w:p w14:paraId="416A6136" w14:textId="77777777" w:rsidR="00D40668" w:rsidRDefault="00D40668" w:rsidP="00D40668">
      <w:pPr>
        <w:spacing w:after="0" w:line="240" w:lineRule="auto"/>
        <w:ind w:left="35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podpis</w:t>
      </w: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7777777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0668">
      <w:footerReference w:type="default" r:id="rId7"/>
      <w:pgSz w:w="11906" w:h="16838"/>
      <w:pgMar w:top="1417" w:right="707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0C3D7" w14:textId="77777777" w:rsidR="00BF13D9" w:rsidRDefault="00BF13D9">
      <w:pPr>
        <w:spacing w:after="0" w:line="240" w:lineRule="auto"/>
      </w:pPr>
      <w:r>
        <w:separator/>
      </w:r>
    </w:p>
  </w:endnote>
  <w:endnote w:type="continuationSeparator" w:id="0">
    <w:p w14:paraId="33060251" w14:textId="77777777" w:rsidR="00BF13D9" w:rsidRDefault="00BF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91E3B" w14:textId="77777777" w:rsidR="00BF13D9" w:rsidRDefault="00BF13D9">
      <w:pPr>
        <w:spacing w:after="0" w:line="240" w:lineRule="auto"/>
      </w:pPr>
      <w:r>
        <w:separator/>
      </w:r>
    </w:p>
  </w:footnote>
  <w:footnote w:type="continuationSeparator" w:id="0">
    <w:p w14:paraId="160D662B" w14:textId="77777777" w:rsidR="00BF13D9" w:rsidRDefault="00BF1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50112"/>
    <w:rsid w:val="001C1A39"/>
    <w:rsid w:val="00400FDD"/>
    <w:rsid w:val="00464026"/>
    <w:rsid w:val="005A1213"/>
    <w:rsid w:val="005D66E7"/>
    <w:rsid w:val="006255DB"/>
    <w:rsid w:val="00636842"/>
    <w:rsid w:val="00681126"/>
    <w:rsid w:val="006E46B9"/>
    <w:rsid w:val="00700718"/>
    <w:rsid w:val="007272AC"/>
    <w:rsid w:val="00827DE7"/>
    <w:rsid w:val="00844A41"/>
    <w:rsid w:val="00860B86"/>
    <w:rsid w:val="00871D36"/>
    <w:rsid w:val="00952093"/>
    <w:rsid w:val="00973A42"/>
    <w:rsid w:val="009835C2"/>
    <w:rsid w:val="00A037E7"/>
    <w:rsid w:val="00B91EB0"/>
    <w:rsid w:val="00BE7FF1"/>
    <w:rsid w:val="00BF13D9"/>
    <w:rsid w:val="00C40E15"/>
    <w:rsid w:val="00D40668"/>
    <w:rsid w:val="00D453B4"/>
    <w:rsid w:val="00E248DD"/>
    <w:rsid w:val="00E74A4A"/>
    <w:rsid w:val="00F87EB1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Richard Bednár | FPM EU v Bratislave</cp:lastModifiedBy>
  <cp:revision>4</cp:revision>
  <dcterms:created xsi:type="dcterms:W3CDTF">2021-02-08T10:49:00Z</dcterms:created>
  <dcterms:modified xsi:type="dcterms:W3CDTF">2021-02-09T17:55:00Z</dcterms:modified>
</cp:coreProperties>
</file>